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963A" w14:textId="2260525E" w:rsidR="003200D8" w:rsidRDefault="009F1182" w:rsidP="00054662">
      <w:pPr>
        <w:spacing w:line="276" w:lineRule="auto"/>
        <w:rPr>
          <w:b/>
          <w:bCs/>
          <w:sz w:val="30"/>
          <w:szCs w:val="30"/>
        </w:rPr>
      </w:pPr>
      <w:r w:rsidRPr="00D7786F">
        <w:rPr>
          <w:b/>
          <w:bCs/>
          <w:sz w:val="30"/>
          <w:szCs w:val="30"/>
        </w:rPr>
        <w:t>I</w:t>
      </w:r>
      <w:r w:rsidR="003200D8" w:rsidRPr="00D7786F">
        <w:rPr>
          <w:b/>
          <w:bCs/>
          <w:sz w:val="30"/>
          <w:szCs w:val="30"/>
        </w:rPr>
        <w:t>nter-Agency Misconduct Disclosure Scheme</w:t>
      </w:r>
      <w:r w:rsidR="00B54979" w:rsidRPr="00D7786F">
        <w:rPr>
          <w:b/>
          <w:bCs/>
          <w:sz w:val="30"/>
          <w:szCs w:val="30"/>
        </w:rPr>
        <w:t xml:space="preserve"> </w:t>
      </w:r>
      <w:r w:rsidR="003C0BF6" w:rsidRPr="00D7786F">
        <w:rPr>
          <w:b/>
          <w:bCs/>
          <w:sz w:val="30"/>
          <w:szCs w:val="30"/>
        </w:rPr>
        <w:br/>
      </w:r>
      <w:r w:rsidR="003200D8" w:rsidRPr="00D7786F">
        <w:rPr>
          <w:b/>
          <w:bCs/>
          <w:sz w:val="30"/>
          <w:szCs w:val="30"/>
        </w:rPr>
        <w:t>Advisory Panel TOR</w:t>
      </w:r>
    </w:p>
    <w:p w14:paraId="6444B198" w14:textId="4AE80189" w:rsidR="00C90F3D" w:rsidRPr="00D7786F" w:rsidRDefault="00C90F3D" w:rsidP="00054662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Final November 2020</w:t>
      </w:r>
    </w:p>
    <w:p w14:paraId="5561E65E" w14:textId="77777777" w:rsidR="003200D8" w:rsidRDefault="003200D8" w:rsidP="00054662">
      <w:pPr>
        <w:spacing w:line="276" w:lineRule="auto"/>
        <w:jc w:val="both"/>
        <w:rPr>
          <w:b/>
          <w:bCs/>
          <w:sz w:val="28"/>
          <w:szCs w:val="28"/>
        </w:rPr>
      </w:pPr>
    </w:p>
    <w:p w14:paraId="27CF7FF0" w14:textId="77777777" w:rsidR="003200D8" w:rsidRDefault="003200D8" w:rsidP="00054662">
      <w:pPr>
        <w:pStyle w:val="ListParagraph"/>
        <w:numPr>
          <w:ilvl w:val="0"/>
          <w:numId w:val="8"/>
        </w:numPr>
        <w:spacing w:line="276" w:lineRule="auto"/>
        <w:jc w:val="both"/>
      </w:pPr>
      <w:r>
        <w:t>Background</w:t>
      </w:r>
    </w:p>
    <w:p w14:paraId="695D7E53" w14:textId="4901818B" w:rsidR="00BF6926" w:rsidRDefault="000E468F" w:rsidP="00997900">
      <w:pPr>
        <w:pStyle w:val="ListParagraph"/>
        <w:spacing w:line="276" w:lineRule="auto"/>
        <w:jc w:val="both"/>
      </w:pPr>
      <w:r>
        <w:t xml:space="preserve">The Inter-Agency Misconduct Disclosure Scheme </w:t>
      </w:r>
      <w:r w:rsidR="00DF3311">
        <w:t xml:space="preserve">(MDS) </w:t>
      </w:r>
      <w:r w:rsidR="00AF1C6B">
        <w:t>w</w:t>
      </w:r>
      <w:r>
        <w:t>as created in 2018 and launched in January 2019</w:t>
      </w:r>
      <w:r w:rsidR="00AF1C6B">
        <w:t xml:space="preserve"> </w:t>
      </w:r>
      <w:r w:rsidR="00997900">
        <w:t>to minim</w:t>
      </w:r>
      <w:r w:rsidR="00AF1C6B">
        <w:t>i</w:t>
      </w:r>
      <w:r w:rsidR="00997900">
        <w:t xml:space="preserve">ze the </w:t>
      </w:r>
      <w:r w:rsidR="00AF1C6B">
        <w:t>ability</w:t>
      </w:r>
      <w:r w:rsidR="00997900">
        <w:t xml:space="preserve"> of abusers </w:t>
      </w:r>
      <w:r w:rsidR="00AF1C6B">
        <w:t xml:space="preserve">to </w:t>
      </w:r>
      <w:r w:rsidR="00997900">
        <w:t>mov</w:t>
      </w:r>
      <w:r w:rsidR="00AF1C6B">
        <w:t>e</w:t>
      </w:r>
      <w:r w:rsidR="00997900">
        <w:t xml:space="preserve"> between</w:t>
      </w:r>
      <w:r w:rsidR="00AF1C6B">
        <w:t xml:space="preserve"> roles within the sector</w:t>
      </w:r>
      <w:r w:rsidR="00997900">
        <w:t>.</w:t>
      </w:r>
      <w:r w:rsidR="00997900" w:rsidRPr="00997900">
        <w:t xml:space="preserve"> </w:t>
      </w:r>
    </w:p>
    <w:p w14:paraId="3BE46F4E" w14:textId="77777777" w:rsidR="00BF6926" w:rsidRDefault="00BF6926" w:rsidP="00997900">
      <w:pPr>
        <w:pStyle w:val="ListParagraph"/>
        <w:spacing w:line="276" w:lineRule="auto"/>
        <w:jc w:val="both"/>
      </w:pPr>
    </w:p>
    <w:p w14:paraId="1D643123" w14:textId="77777777" w:rsidR="00DF3311" w:rsidRDefault="00C42828" w:rsidP="00BE7EC3">
      <w:pPr>
        <w:pStyle w:val="ListParagraph"/>
        <w:spacing w:line="276" w:lineRule="auto"/>
        <w:jc w:val="both"/>
      </w:pPr>
      <w:r>
        <w:t>To</w:t>
      </w:r>
      <w:r w:rsidR="003D2B5F">
        <w:t xml:space="preserve"> ensure</w:t>
      </w:r>
      <w:r>
        <w:t xml:space="preserve"> that</w:t>
      </w:r>
      <w:r w:rsidR="003D2B5F">
        <w:t xml:space="preserve"> the Scheme can adapt and </w:t>
      </w:r>
      <w:r>
        <w:t>improve, a</w:t>
      </w:r>
      <w:r w:rsidR="00AF1C6B">
        <w:t xml:space="preserve"> </w:t>
      </w:r>
      <w:r w:rsidR="00AF1C6B" w:rsidRPr="00CB158C">
        <w:t xml:space="preserve">light touch Governance process </w:t>
      </w:r>
      <w:r w:rsidR="00AF1C6B">
        <w:t xml:space="preserve">was introduced in 2020 </w:t>
      </w:r>
      <w:r w:rsidR="00AF1C6B" w:rsidRPr="00CB158C">
        <w:t>to enable clear decision-making</w:t>
      </w:r>
      <w:r w:rsidR="00710906">
        <w:t xml:space="preserve">. </w:t>
      </w:r>
    </w:p>
    <w:p w14:paraId="39A0DB54" w14:textId="77777777" w:rsidR="00DF3311" w:rsidRDefault="00DF3311" w:rsidP="00BE7EC3">
      <w:pPr>
        <w:pStyle w:val="ListParagraph"/>
        <w:spacing w:line="276" w:lineRule="auto"/>
        <w:jc w:val="both"/>
      </w:pPr>
    </w:p>
    <w:p w14:paraId="23BC38EC" w14:textId="51D57AFE" w:rsidR="00DF3311" w:rsidRDefault="00BF6926" w:rsidP="00BE7EC3">
      <w:pPr>
        <w:pStyle w:val="ListParagraph"/>
        <w:spacing w:line="276" w:lineRule="auto"/>
        <w:jc w:val="both"/>
      </w:pPr>
      <w:r>
        <w:t>Th</w:t>
      </w:r>
      <w:r w:rsidR="00DF3311">
        <w:t>is</w:t>
      </w:r>
      <w:r>
        <w:t xml:space="preserve"> Advisory Panel </w:t>
      </w:r>
      <w:r w:rsidR="00DF3311">
        <w:t>was</w:t>
      </w:r>
      <w:r>
        <w:t xml:space="preserve"> </w:t>
      </w:r>
      <w:r w:rsidR="00C42828">
        <w:t xml:space="preserve">established </w:t>
      </w:r>
      <w:r>
        <w:t xml:space="preserve">to </w:t>
      </w:r>
      <w:r w:rsidR="003269C9" w:rsidRPr="003269C9">
        <w:t>review recommendations</w:t>
      </w:r>
      <w:r w:rsidR="00AF1C6B">
        <w:t xml:space="preserve"> prior to decision</w:t>
      </w:r>
      <w:r w:rsidR="00DF3311">
        <w:t>-making and</w:t>
      </w:r>
      <w:r w:rsidR="003269C9" w:rsidRPr="003269C9">
        <w:t xml:space="preserve"> </w:t>
      </w:r>
      <w:r w:rsidR="00C66556" w:rsidRPr="003269C9">
        <w:t>identif</w:t>
      </w:r>
      <w:r w:rsidR="00C66556">
        <w:t>ying</w:t>
      </w:r>
      <w:r w:rsidR="003269C9" w:rsidRPr="003269C9">
        <w:t xml:space="preserve"> </w:t>
      </w:r>
      <w:r w:rsidR="00AF1C6B">
        <w:t xml:space="preserve">and proposing solutions to </w:t>
      </w:r>
      <w:r w:rsidR="003269C9" w:rsidRPr="003269C9">
        <w:t>any potential issues</w:t>
      </w:r>
      <w:r w:rsidR="003269C9">
        <w:t>.</w:t>
      </w:r>
      <w:r w:rsidR="00DF3311" w:rsidRPr="00DF3311">
        <w:t xml:space="preserve"> </w:t>
      </w:r>
    </w:p>
    <w:p w14:paraId="6E80DCA0" w14:textId="77777777" w:rsidR="00DF3311" w:rsidRDefault="00DF3311" w:rsidP="00BE7EC3">
      <w:pPr>
        <w:pStyle w:val="ListParagraph"/>
        <w:spacing w:line="276" w:lineRule="auto"/>
        <w:jc w:val="both"/>
      </w:pPr>
    </w:p>
    <w:p w14:paraId="278CD0AA" w14:textId="4A2815FB" w:rsidR="00BE7EC3" w:rsidRDefault="00DF3311" w:rsidP="00BE7EC3">
      <w:pPr>
        <w:pStyle w:val="ListParagraph"/>
        <w:spacing w:line="276" w:lineRule="auto"/>
        <w:jc w:val="both"/>
      </w:pPr>
      <w:r>
        <w:t>The objective of the panel is to provide outside perspectives and a principled viewpoint on issues of change to the MDS. This protects Implementing Organisations, the Scheme administrator and coordinator, and the SCHR Chair, and ensures decisions are well-informed and appropriate, in support of the objectives of the scheme.</w:t>
      </w:r>
    </w:p>
    <w:p w14:paraId="6BAC02AC" w14:textId="77777777" w:rsidR="006E4954" w:rsidRDefault="006E4954" w:rsidP="00054662">
      <w:pPr>
        <w:pStyle w:val="ListParagraph"/>
        <w:spacing w:line="276" w:lineRule="auto"/>
        <w:jc w:val="both"/>
      </w:pPr>
    </w:p>
    <w:p w14:paraId="40EF7ED0" w14:textId="77777777" w:rsidR="003200D8" w:rsidRDefault="007335C9" w:rsidP="00054662">
      <w:pPr>
        <w:pStyle w:val="ListParagraph"/>
        <w:numPr>
          <w:ilvl w:val="0"/>
          <w:numId w:val="8"/>
        </w:numPr>
        <w:spacing w:line="276" w:lineRule="auto"/>
        <w:jc w:val="both"/>
      </w:pPr>
      <w:r>
        <w:t>Objectives of the Advisory Panel</w:t>
      </w:r>
    </w:p>
    <w:p w14:paraId="4375ABA1" w14:textId="77777777" w:rsidR="00E95E1F" w:rsidRDefault="0025287B" w:rsidP="00E95E1F">
      <w:pPr>
        <w:pStyle w:val="ListParagraph"/>
        <w:numPr>
          <w:ilvl w:val="0"/>
          <w:numId w:val="16"/>
        </w:numPr>
        <w:spacing w:line="276" w:lineRule="auto"/>
        <w:jc w:val="both"/>
      </w:pPr>
      <w:r>
        <w:t xml:space="preserve">To </w:t>
      </w:r>
      <w:r w:rsidR="00DE5184">
        <w:t>formally</w:t>
      </w:r>
      <w:r w:rsidR="00B54979">
        <w:t xml:space="preserve"> </w:t>
      </w:r>
      <w:r w:rsidR="00112E35">
        <w:t xml:space="preserve">review </w:t>
      </w:r>
      <w:r w:rsidR="00112E35" w:rsidRPr="00112E35">
        <w:t xml:space="preserve">substantive </w:t>
      </w:r>
      <w:r w:rsidR="00112E35">
        <w:t xml:space="preserve">changes to the scheme, </w:t>
      </w:r>
      <w:r w:rsidR="00C66556">
        <w:t xml:space="preserve">based on feedback from Implementing Organisations </w:t>
      </w:r>
      <w:r w:rsidR="00E95E1F">
        <w:t>and/or SCHR</w:t>
      </w:r>
      <w:r w:rsidR="00112E35">
        <w:t xml:space="preserve">. </w:t>
      </w:r>
    </w:p>
    <w:p w14:paraId="79E6FBE4" w14:textId="2C3A1E14" w:rsidR="00E95E1F" w:rsidRDefault="00D70CC0" w:rsidP="00E95E1F">
      <w:pPr>
        <w:pStyle w:val="ListParagraph"/>
        <w:numPr>
          <w:ilvl w:val="0"/>
          <w:numId w:val="16"/>
        </w:numPr>
        <w:spacing w:line="276" w:lineRule="auto"/>
        <w:jc w:val="both"/>
      </w:pPr>
      <w:r>
        <w:t xml:space="preserve">To </w:t>
      </w:r>
      <w:r w:rsidR="00E95E1F">
        <w:t xml:space="preserve">agree on the recommendations and </w:t>
      </w:r>
      <w:r>
        <w:t xml:space="preserve">advise </w:t>
      </w:r>
      <w:r w:rsidRPr="00D70CC0">
        <w:t>The Chair of the Steering Committee for Humanitarian Response</w:t>
      </w:r>
      <w:r w:rsidR="00C66556">
        <w:t xml:space="preserve"> </w:t>
      </w:r>
      <w:r w:rsidR="00AF1C6B">
        <w:t>(SCHR) whether</w:t>
      </w:r>
      <w:r w:rsidR="00C66556">
        <w:t xml:space="preserve"> the </w:t>
      </w:r>
      <w:r w:rsidR="00E95E1F">
        <w:t xml:space="preserve">proposed changes </w:t>
      </w:r>
      <w:r w:rsidR="00C66556">
        <w:t>should be adopted</w:t>
      </w:r>
      <w:r w:rsidR="00F136A2">
        <w:t>.</w:t>
      </w:r>
      <w:r w:rsidR="00E95E1F" w:rsidRPr="00E95E1F">
        <w:t xml:space="preserve"> </w:t>
      </w:r>
    </w:p>
    <w:p w14:paraId="128D3DC1" w14:textId="06E315B9" w:rsidR="00D70CC0" w:rsidRPr="00D70CC0" w:rsidRDefault="00E95E1F" w:rsidP="00E95E1F">
      <w:pPr>
        <w:pStyle w:val="ListParagraph"/>
        <w:numPr>
          <w:ilvl w:val="0"/>
          <w:numId w:val="16"/>
        </w:numPr>
        <w:spacing w:line="276" w:lineRule="auto"/>
        <w:jc w:val="both"/>
      </w:pPr>
      <w:r>
        <w:t xml:space="preserve">To ensure that </w:t>
      </w:r>
      <w:r w:rsidR="00AF1C6B">
        <w:t xml:space="preserve">the perspectives of </w:t>
      </w:r>
      <w:r>
        <w:t xml:space="preserve">all </w:t>
      </w:r>
      <w:r w:rsidR="00AF1C6B">
        <w:t>stakeholders in</w:t>
      </w:r>
      <w:r>
        <w:t xml:space="preserve"> the Scheme are represented and that the recommendations are feasible to implement.</w:t>
      </w:r>
    </w:p>
    <w:p w14:paraId="4F86C691" w14:textId="77777777" w:rsidR="006E4954" w:rsidRDefault="006E4954" w:rsidP="00054662">
      <w:pPr>
        <w:pStyle w:val="ListParagraph"/>
        <w:spacing w:line="276" w:lineRule="auto"/>
        <w:jc w:val="both"/>
      </w:pPr>
    </w:p>
    <w:p w14:paraId="007C7E06" w14:textId="77777777" w:rsidR="003200D8" w:rsidRDefault="007335C9" w:rsidP="00054662">
      <w:pPr>
        <w:pStyle w:val="ListParagraph"/>
        <w:numPr>
          <w:ilvl w:val="0"/>
          <w:numId w:val="8"/>
        </w:numPr>
        <w:spacing w:line="276" w:lineRule="auto"/>
        <w:jc w:val="both"/>
      </w:pPr>
      <w:r>
        <w:t>Functions</w:t>
      </w:r>
    </w:p>
    <w:p w14:paraId="1B7C277B" w14:textId="36B2E24B" w:rsidR="00E91CA1" w:rsidRDefault="003269C9" w:rsidP="00AB3BEA">
      <w:pPr>
        <w:pStyle w:val="ListParagraph"/>
        <w:numPr>
          <w:ilvl w:val="0"/>
          <w:numId w:val="14"/>
        </w:numPr>
        <w:spacing w:line="276" w:lineRule="auto"/>
        <w:jc w:val="both"/>
      </w:pPr>
      <w:r>
        <w:t>To r</w:t>
      </w:r>
      <w:r w:rsidR="00AB3BEA">
        <w:t xml:space="preserve">eview any </w:t>
      </w:r>
      <w:r w:rsidR="00AE7589">
        <w:t xml:space="preserve">substantive </w:t>
      </w:r>
      <w:r w:rsidR="00AB3BEA">
        <w:t>changes to the Scheme</w:t>
      </w:r>
      <w:r w:rsidR="00E96EFE">
        <w:t xml:space="preserve"> proposed by the Implementing Organisations and/or SCHR</w:t>
      </w:r>
      <w:r w:rsidR="005969C4">
        <w:t xml:space="preserve"> and agree</w:t>
      </w:r>
      <w:r w:rsidR="00261BE9">
        <w:t>,</w:t>
      </w:r>
      <w:r w:rsidR="005969C4">
        <w:t xml:space="preserve"> </w:t>
      </w:r>
      <w:r w:rsidR="00261BE9">
        <w:t>by consensus or</w:t>
      </w:r>
      <w:r w:rsidR="00AF1C6B">
        <w:t>, where consensus is not achieved,</w:t>
      </w:r>
      <w:r w:rsidR="00261BE9">
        <w:t xml:space="preserve"> a </w:t>
      </w:r>
      <w:r w:rsidR="00AF1C6B">
        <w:t>two thirds</w:t>
      </w:r>
      <w:r w:rsidR="00261BE9">
        <w:t xml:space="preserve"> majority, </w:t>
      </w:r>
      <w:r w:rsidR="005969C4">
        <w:t>on recommendations to be proposed to the Chair of SCHR</w:t>
      </w:r>
      <w:r w:rsidR="00AF1C6B">
        <w:t>.</w:t>
      </w:r>
    </w:p>
    <w:p w14:paraId="7990EFFE" w14:textId="77777777" w:rsidR="00AF1C6B" w:rsidRDefault="003269C9" w:rsidP="001E211C">
      <w:pPr>
        <w:pStyle w:val="ListParagraph"/>
        <w:numPr>
          <w:ilvl w:val="0"/>
          <w:numId w:val="14"/>
        </w:numPr>
        <w:spacing w:line="276" w:lineRule="auto"/>
        <w:jc w:val="both"/>
      </w:pPr>
      <w:r>
        <w:t>To m</w:t>
      </w:r>
      <w:r w:rsidR="00AB3BEA" w:rsidRPr="007335C9">
        <w:t xml:space="preserve">ake recommendations </w:t>
      </w:r>
      <w:r w:rsidR="00E96EFE">
        <w:t>to t</w:t>
      </w:r>
      <w:r w:rsidR="00E96EFE" w:rsidRPr="00E96EFE">
        <w:t xml:space="preserve">he Chair of </w:t>
      </w:r>
      <w:r w:rsidR="00997900">
        <w:t>SCHR,</w:t>
      </w:r>
      <w:r w:rsidR="00E96EFE" w:rsidRPr="00E96EFE">
        <w:t xml:space="preserve"> who will provide rapid and concise decision making. </w:t>
      </w:r>
    </w:p>
    <w:p w14:paraId="0059ECE5" w14:textId="3F87C1DF" w:rsidR="00AB3BEA" w:rsidRDefault="003269C9" w:rsidP="00AB3BEA">
      <w:pPr>
        <w:pStyle w:val="ListParagraph"/>
        <w:numPr>
          <w:ilvl w:val="0"/>
          <w:numId w:val="14"/>
        </w:numPr>
        <w:spacing w:line="276" w:lineRule="auto"/>
        <w:jc w:val="both"/>
      </w:pPr>
      <w:r>
        <w:t xml:space="preserve">To </w:t>
      </w:r>
      <w:r w:rsidR="00AE7589">
        <w:t xml:space="preserve">review </w:t>
      </w:r>
      <w:r w:rsidR="00E95E1F">
        <w:t>the</w:t>
      </w:r>
      <w:r>
        <w:t xml:space="preserve"> </w:t>
      </w:r>
      <w:r w:rsidR="00AB3BEA" w:rsidRPr="00657A70">
        <w:t xml:space="preserve">purpose, </w:t>
      </w:r>
      <w:proofErr w:type="gramStart"/>
      <w:r w:rsidR="00AB3BEA" w:rsidRPr="00657A70">
        <w:t>responsibilities</w:t>
      </w:r>
      <w:proofErr w:type="gramEnd"/>
      <w:r w:rsidR="00AB3BEA" w:rsidRPr="00657A70">
        <w:t xml:space="preserve"> and composition </w:t>
      </w:r>
      <w:r w:rsidR="00E95E1F">
        <w:t>of the Advisory Panel after each complete term</w:t>
      </w:r>
      <w:r w:rsidRPr="00657A70">
        <w:t xml:space="preserve"> </w:t>
      </w:r>
      <w:r w:rsidR="00AB3BEA" w:rsidRPr="00657A70">
        <w:t xml:space="preserve">to ensure competencies </w:t>
      </w:r>
      <w:r>
        <w:t xml:space="preserve">are </w:t>
      </w:r>
      <w:r w:rsidR="00AB3BEA" w:rsidRPr="00657A70">
        <w:t>fit to scope and purpose</w:t>
      </w:r>
      <w:r>
        <w:t>.</w:t>
      </w:r>
    </w:p>
    <w:p w14:paraId="14E1CE4F" w14:textId="77777777" w:rsidR="00AE7589" w:rsidRDefault="00AE7589" w:rsidP="00AE7589">
      <w:pPr>
        <w:pStyle w:val="ListParagraph"/>
        <w:spacing w:line="276" w:lineRule="auto"/>
        <w:ind w:left="1080"/>
        <w:jc w:val="both"/>
      </w:pPr>
    </w:p>
    <w:p w14:paraId="35B45A42" w14:textId="7ED889DA" w:rsidR="003200D8" w:rsidRDefault="003200D8" w:rsidP="00054662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Membership </w:t>
      </w:r>
    </w:p>
    <w:p w14:paraId="62F7689A" w14:textId="77777777" w:rsidR="00015D79" w:rsidRDefault="00015D79" w:rsidP="00054662">
      <w:pPr>
        <w:pStyle w:val="ListParagraph"/>
        <w:numPr>
          <w:ilvl w:val="0"/>
          <w:numId w:val="11"/>
        </w:numPr>
        <w:spacing w:line="276" w:lineRule="auto"/>
        <w:jc w:val="both"/>
      </w:pPr>
      <w:r>
        <w:t xml:space="preserve">Members of the Advisory Panel will serve a voluntary, unpaid term of 2 years, renewable as required, and will be appointed by the SCHR chair. </w:t>
      </w:r>
    </w:p>
    <w:p w14:paraId="4874CB10" w14:textId="77777777" w:rsidR="00015D79" w:rsidRDefault="00015D79" w:rsidP="00054662">
      <w:pPr>
        <w:pStyle w:val="ListParagraph"/>
        <w:numPr>
          <w:ilvl w:val="0"/>
          <w:numId w:val="11"/>
        </w:numPr>
        <w:spacing w:line="276" w:lineRule="auto"/>
        <w:jc w:val="both"/>
      </w:pPr>
      <w:r>
        <w:t>Members will be nominated by the Implementing Organisations, existing board members and other stakeholders and will be publicly identified on the SCHR website for the duration of their tenure.</w:t>
      </w:r>
    </w:p>
    <w:p w14:paraId="57CDCA1C" w14:textId="21EB486E" w:rsidR="000346BA" w:rsidRDefault="000346BA" w:rsidP="00727BA2">
      <w:pPr>
        <w:pStyle w:val="ListParagraph"/>
        <w:numPr>
          <w:ilvl w:val="0"/>
          <w:numId w:val="11"/>
        </w:numPr>
        <w:spacing w:line="276" w:lineRule="auto"/>
        <w:jc w:val="both"/>
      </w:pPr>
      <w:r>
        <w:lastRenderedPageBreak/>
        <w:t>The</w:t>
      </w:r>
      <w:r w:rsidR="00015D79">
        <w:t xml:space="preserve"> Advisory </w:t>
      </w:r>
      <w:r>
        <w:t>Panel</w:t>
      </w:r>
      <w:r w:rsidR="00015D79">
        <w:t xml:space="preserve"> will consist of </w:t>
      </w:r>
      <w:r>
        <w:t>9</w:t>
      </w:r>
      <w:r w:rsidR="00015D79">
        <w:t xml:space="preserve"> individuals,</w:t>
      </w:r>
      <w:r w:rsidR="00B343F8">
        <w:t xml:space="preserve"> coming from a </w:t>
      </w:r>
      <w:r w:rsidR="00E95E1F">
        <w:t>diverse background</w:t>
      </w:r>
      <w:r w:rsidR="00B343F8">
        <w:t>,</w:t>
      </w:r>
      <w:r w:rsidR="00015D79">
        <w:t xml:space="preserve"> </w:t>
      </w:r>
      <w:r w:rsidR="00E95E1F">
        <w:t>bringing</w:t>
      </w:r>
      <w:r w:rsidR="00015D79">
        <w:t xml:space="preserve"> a range of perspectives from </w:t>
      </w:r>
      <w:r w:rsidR="005B12DB">
        <w:t xml:space="preserve">various stakeholders involved in the implementation </w:t>
      </w:r>
      <w:r w:rsidR="009A32DB">
        <w:t xml:space="preserve">and objectives </w:t>
      </w:r>
      <w:r w:rsidR="005B12DB">
        <w:t>of the Scheme</w:t>
      </w:r>
      <w:r w:rsidR="00E95E1F">
        <w:t>.</w:t>
      </w:r>
      <w:r w:rsidR="005B12DB">
        <w:t xml:space="preserve"> </w:t>
      </w:r>
    </w:p>
    <w:p w14:paraId="6DAD5832" w14:textId="4EF544A9" w:rsidR="009A32DB" w:rsidRDefault="009A32DB" w:rsidP="00727BA2">
      <w:pPr>
        <w:pStyle w:val="ListParagraph"/>
        <w:numPr>
          <w:ilvl w:val="0"/>
          <w:numId w:val="11"/>
        </w:numPr>
        <w:spacing w:line="276" w:lineRule="auto"/>
        <w:jc w:val="both"/>
      </w:pPr>
      <w:r>
        <w:t>Membership will be balanced, with the intention that members bring a range of perspectives from</w:t>
      </w:r>
      <w:r w:rsidRPr="00310589">
        <w:t xml:space="preserve"> Local NGO</w:t>
      </w:r>
      <w:r>
        <w:t>s</w:t>
      </w:r>
      <w:r w:rsidRPr="00310589">
        <w:t>, INGO</w:t>
      </w:r>
      <w:r>
        <w:t>s</w:t>
      </w:r>
      <w:r w:rsidRPr="00310589">
        <w:t>, UN Agenc</w:t>
      </w:r>
      <w:r>
        <w:t>ies</w:t>
      </w:r>
      <w:r w:rsidRPr="00310589">
        <w:t>, Donor</w:t>
      </w:r>
      <w:r>
        <w:t>s</w:t>
      </w:r>
      <w:r w:rsidRPr="00310589">
        <w:t>, Private Sector Provider</w:t>
      </w:r>
      <w:r>
        <w:t>s</w:t>
      </w:r>
      <w:r w:rsidRPr="00310589">
        <w:t>, PSEA</w:t>
      </w:r>
      <w:r>
        <w:t>/HR/Legal</w:t>
      </w:r>
      <w:r w:rsidRPr="00310589">
        <w:t xml:space="preserve"> technical specialist</w:t>
      </w:r>
      <w:r>
        <w:t>s</w:t>
      </w:r>
      <w:r w:rsidRPr="00310589">
        <w:t xml:space="preserve"> and Survivor</w:t>
      </w:r>
      <w:r>
        <w:t>s of Sexual Exploitation and Abuse.</w:t>
      </w:r>
    </w:p>
    <w:p w14:paraId="3257F6F7" w14:textId="66555902" w:rsidR="009A32DB" w:rsidRDefault="009A32DB" w:rsidP="00727BA2">
      <w:pPr>
        <w:pStyle w:val="ListParagraph"/>
        <w:numPr>
          <w:ilvl w:val="0"/>
          <w:numId w:val="11"/>
        </w:numPr>
        <w:spacing w:line="276" w:lineRule="auto"/>
        <w:jc w:val="both"/>
      </w:pPr>
      <w:r>
        <w:t>Members may step down at any time and for any reason.</w:t>
      </w:r>
    </w:p>
    <w:p w14:paraId="09C0AB33" w14:textId="73EFC698" w:rsidR="00AF1C6B" w:rsidRDefault="006854A0" w:rsidP="00727BA2">
      <w:pPr>
        <w:pStyle w:val="ListParagraph"/>
        <w:numPr>
          <w:ilvl w:val="0"/>
          <w:numId w:val="11"/>
        </w:numPr>
        <w:spacing w:line="276" w:lineRule="auto"/>
        <w:jc w:val="both"/>
      </w:pPr>
      <w:bookmarkStart w:id="0" w:name="_Hlk48819935"/>
      <w:r>
        <w:t>The role of the Advisory Panel Member is not foreseen to be</w:t>
      </w:r>
      <w:r w:rsidR="00AF1C6B">
        <w:t xml:space="preserve"> onerous</w:t>
      </w:r>
    </w:p>
    <w:p w14:paraId="50A2B4F9" w14:textId="77777777" w:rsidR="009A32DB" w:rsidRDefault="009A32DB" w:rsidP="009A32DB">
      <w:pPr>
        <w:pStyle w:val="ListParagraph"/>
        <w:spacing w:line="276" w:lineRule="auto"/>
        <w:ind w:left="1080"/>
        <w:jc w:val="both"/>
      </w:pPr>
    </w:p>
    <w:p w14:paraId="19F1FFD1" w14:textId="734486CD" w:rsidR="009A32DB" w:rsidRDefault="009A32DB" w:rsidP="009A32DB">
      <w:pPr>
        <w:pStyle w:val="ListParagraph"/>
        <w:numPr>
          <w:ilvl w:val="0"/>
          <w:numId w:val="8"/>
        </w:numPr>
        <w:spacing w:line="276" w:lineRule="auto"/>
        <w:jc w:val="both"/>
      </w:pPr>
      <w:r>
        <w:t>Resources</w:t>
      </w:r>
    </w:p>
    <w:p w14:paraId="296D7D43" w14:textId="49058ED6" w:rsidR="006854A0" w:rsidRDefault="00AF1C6B" w:rsidP="009A32DB">
      <w:pPr>
        <w:pStyle w:val="ListParagraph"/>
        <w:numPr>
          <w:ilvl w:val="0"/>
          <w:numId w:val="18"/>
        </w:numPr>
        <w:spacing w:line="276" w:lineRule="auto"/>
        <w:jc w:val="both"/>
      </w:pPr>
      <w:r>
        <w:t xml:space="preserve">Panel members will not be reimbursed for the costs of supporting IT, </w:t>
      </w:r>
      <w:proofErr w:type="gramStart"/>
      <w:r>
        <w:t>computer</w:t>
      </w:r>
      <w:proofErr w:type="gramEnd"/>
      <w:r>
        <w:t xml:space="preserve"> and other resources, such as internet connection</w:t>
      </w:r>
      <w:r w:rsidR="006854A0">
        <w:t>.</w:t>
      </w:r>
    </w:p>
    <w:p w14:paraId="090B8E7D" w14:textId="6D5F61C3" w:rsidR="00AF1C6B" w:rsidRDefault="00AF1C6B" w:rsidP="009A32DB">
      <w:pPr>
        <w:pStyle w:val="ListParagraph"/>
        <w:numPr>
          <w:ilvl w:val="0"/>
          <w:numId w:val="18"/>
        </w:numPr>
        <w:spacing w:line="276" w:lineRule="auto"/>
        <w:jc w:val="both"/>
      </w:pPr>
      <w:r>
        <w:t>Panel members will be reimbursed for travel and other basic costs of attending in-person meetings</w:t>
      </w:r>
      <w:r w:rsidR="009A32DB">
        <w:t xml:space="preserve"> by SCHR</w:t>
      </w:r>
      <w:r>
        <w:t xml:space="preserve">, such as flights, </w:t>
      </w:r>
      <w:proofErr w:type="gramStart"/>
      <w:r>
        <w:t>accommodation</w:t>
      </w:r>
      <w:proofErr w:type="gramEnd"/>
      <w:r>
        <w:t xml:space="preserve"> and meals, based on provision of </w:t>
      </w:r>
      <w:r w:rsidR="009A32DB">
        <w:t xml:space="preserve">actual </w:t>
      </w:r>
      <w:r>
        <w:t xml:space="preserve">receipts. Panel members will be asked to minimise these costs, for example by coordinating with travel funded by others or by using other budgets wherever possible. </w:t>
      </w:r>
    </w:p>
    <w:bookmarkEnd w:id="0"/>
    <w:p w14:paraId="0CCF8398" w14:textId="77777777" w:rsidR="00015D79" w:rsidRDefault="00015D79" w:rsidP="00054662">
      <w:pPr>
        <w:pStyle w:val="ListParagraph"/>
        <w:spacing w:line="276" w:lineRule="auto"/>
        <w:jc w:val="both"/>
      </w:pPr>
    </w:p>
    <w:p w14:paraId="068C18E2" w14:textId="77777777" w:rsidR="009A32DB" w:rsidRDefault="009A32DB" w:rsidP="00054662">
      <w:pPr>
        <w:pStyle w:val="ListParagraph"/>
        <w:numPr>
          <w:ilvl w:val="0"/>
          <w:numId w:val="8"/>
        </w:numPr>
        <w:spacing w:line="276" w:lineRule="auto"/>
        <w:jc w:val="both"/>
      </w:pPr>
      <w:r>
        <w:t>Transparency</w:t>
      </w:r>
    </w:p>
    <w:p w14:paraId="266CF079" w14:textId="56BBCA60" w:rsidR="009A32DB" w:rsidRDefault="009A32DB" w:rsidP="009A32DB">
      <w:pPr>
        <w:pStyle w:val="ListParagraph"/>
        <w:numPr>
          <w:ilvl w:val="0"/>
          <w:numId w:val="17"/>
        </w:numPr>
        <w:spacing w:line="276" w:lineRule="auto"/>
        <w:jc w:val="both"/>
      </w:pPr>
      <w:r>
        <w:t xml:space="preserve">As noted above, the membership of the Advisory Panel will be published on the SCHR </w:t>
      </w:r>
      <w:hyperlink r:id="rId8" w:history="1">
        <w:r w:rsidRPr="009A32DB">
          <w:rPr>
            <w:rStyle w:val="Hyperlink"/>
          </w:rPr>
          <w:t>website</w:t>
        </w:r>
      </w:hyperlink>
      <w:r>
        <w:t>, with brief biographical details.</w:t>
      </w:r>
    </w:p>
    <w:p w14:paraId="7D9BF6D8" w14:textId="77777777" w:rsidR="009A32DB" w:rsidRDefault="009A32DB" w:rsidP="009A32DB">
      <w:pPr>
        <w:pStyle w:val="ListParagraph"/>
        <w:numPr>
          <w:ilvl w:val="0"/>
          <w:numId w:val="17"/>
        </w:numPr>
        <w:spacing w:line="276" w:lineRule="auto"/>
        <w:jc w:val="both"/>
      </w:pPr>
      <w:r>
        <w:t xml:space="preserve">The recommendations of the panel will be </w:t>
      </w:r>
      <w:proofErr w:type="gramStart"/>
      <w:r>
        <w:t>documented, and</w:t>
      </w:r>
      <w:proofErr w:type="gramEnd"/>
      <w:r>
        <w:t xml:space="preserve"> published on the SCHR website.</w:t>
      </w:r>
    </w:p>
    <w:p w14:paraId="0FF81585" w14:textId="53622111" w:rsidR="003200D8" w:rsidRDefault="009A32DB" w:rsidP="009A32DB">
      <w:pPr>
        <w:pStyle w:val="ListParagraph"/>
        <w:numPr>
          <w:ilvl w:val="0"/>
          <w:numId w:val="17"/>
        </w:numPr>
        <w:spacing w:line="276" w:lineRule="auto"/>
        <w:jc w:val="both"/>
      </w:pPr>
      <w:r>
        <w:t>Decisions on changes to Misconduct Disclosure Scheme</w:t>
      </w:r>
      <w:r w:rsidRPr="009A32DB">
        <w:t xml:space="preserve"> will be documented together in one annual update, which will be sent to all Implementing Organisations. This will usually be sent in March, along with a summary of implementation data</w:t>
      </w:r>
      <w:r>
        <w:t>, and will be published annually on the SCHR website at the same time.</w:t>
      </w:r>
    </w:p>
    <w:p w14:paraId="12B70E71" w14:textId="77777777" w:rsidR="009A32DB" w:rsidRDefault="009A32DB" w:rsidP="009A32DB">
      <w:pPr>
        <w:pStyle w:val="ListParagraph"/>
        <w:spacing w:line="276" w:lineRule="auto"/>
        <w:ind w:left="1080"/>
        <w:jc w:val="both"/>
      </w:pPr>
    </w:p>
    <w:p w14:paraId="21CAF5C2" w14:textId="005DFC6C" w:rsidR="009A32DB" w:rsidRDefault="009A32DB" w:rsidP="00054662">
      <w:pPr>
        <w:pStyle w:val="ListParagraph"/>
        <w:numPr>
          <w:ilvl w:val="0"/>
          <w:numId w:val="8"/>
        </w:numPr>
        <w:spacing w:line="276" w:lineRule="auto"/>
        <w:jc w:val="both"/>
      </w:pPr>
      <w:r>
        <w:t>Meetings</w:t>
      </w:r>
    </w:p>
    <w:p w14:paraId="473633E3" w14:textId="06C8BA15" w:rsidR="00834779" w:rsidRDefault="00EC0694" w:rsidP="00647970">
      <w:pPr>
        <w:pStyle w:val="ListParagraph"/>
        <w:numPr>
          <w:ilvl w:val="0"/>
          <w:numId w:val="17"/>
        </w:numPr>
        <w:spacing w:line="276" w:lineRule="auto"/>
        <w:jc w:val="both"/>
      </w:pPr>
      <w:r w:rsidRPr="00EC0694">
        <w:t xml:space="preserve">It is expected that the </w:t>
      </w:r>
      <w:r w:rsidR="00776649">
        <w:t>Advisory Panel</w:t>
      </w:r>
      <w:r w:rsidRPr="00EC0694">
        <w:t xml:space="preserve"> will have</w:t>
      </w:r>
      <w:r w:rsidR="00776649">
        <w:t xml:space="preserve"> periodic</w:t>
      </w:r>
      <w:r w:rsidRPr="00EC0694">
        <w:t xml:space="preserve"> meetings</w:t>
      </w:r>
      <w:r w:rsidR="00776649">
        <w:t xml:space="preserve"> in person and/or online</w:t>
      </w:r>
      <w:r w:rsidR="00647970">
        <w:t xml:space="preserve"> with at least six-monthly contact from the Scheme Coordinator</w:t>
      </w:r>
      <w:r w:rsidR="00557691">
        <w:t>.</w:t>
      </w:r>
    </w:p>
    <w:p w14:paraId="14505B71" w14:textId="3DDC9976" w:rsidR="00647970" w:rsidRDefault="00834779" w:rsidP="00647970">
      <w:pPr>
        <w:pStyle w:val="ListParagraph"/>
        <w:numPr>
          <w:ilvl w:val="0"/>
          <w:numId w:val="17"/>
        </w:numPr>
        <w:spacing w:line="276" w:lineRule="auto"/>
        <w:jc w:val="both"/>
      </w:pPr>
      <w:r>
        <w:t xml:space="preserve">The meetings </w:t>
      </w:r>
      <w:r w:rsidR="00647970">
        <w:t xml:space="preserve">will be convened by the Scheme Coordinator or SCHR Executive </w:t>
      </w:r>
      <w:r w:rsidR="009A32DB">
        <w:t>Secretary but</w:t>
      </w:r>
      <w:r w:rsidR="00AF1C6B">
        <w:t xml:space="preserve"> can be requested by any panel member</w:t>
      </w:r>
      <w:r>
        <w:t>.</w:t>
      </w:r>
    </w:p>
    <w:p w14:paraId="46E4DBD9" w14:textId="6D56833B" w:rsidR="009A32DB" w:rsidRDefault="009A32DB" w:rsidP="00647970">
      <w:pPr>
        <w:pStyle w:val="ListParagraph"/>
        <w:numPr>
          <w:ilvl w:val="0"/>
          <w:numId w:val="17"/>
        </w:numPr>
        <w:spacing w:line="276" w:lineRule="auto"/>
        <w:jc w:val="both"/>
      </w:pPr>
      <w:r>
        <w:t xml:space="preserve">To </w:t>
      </w:r>
      <w:proofErr w:type="spellStart"/>
      <w:r>
        <w:t>mimimise</w:t>
      </w:r>
      <w:proofErr w:type="spellEnd"/>
      <w:r>
        <w:t xml:space="preserve"> the time commitment and costs, it is anticipated that </w:t>
      </w:r>
      <w:proofErr w:type="gramStart"/>
      <w:r>
        <w:t>the majority of</w:t>
      </w:r>
      <w:proofErr w:type="gramEnd"/>
      <w:r>
        <w:t xml:space="preserve"> meetings will be online via video conference. Discussions may also be conducted over email or via other formats. </w:t>
      </w:r>
    </w:p>
    <w:p w14:paraId="2A7FF40F" w14:textId="44EA1E87" w:rsidR="00EC0694" w:rsidRDefault="00EC0694" w:rsidP="00EC0694">
      <w:pPr>
        <w:pStyle w:val="ListParagraph"/>
        <w:numPr>
          <w:ilvl w:val="0"/>
          <w:numId w:val="12"/>
        </w:numPr>
        <w:spacing w:line="276" w:lineRule="auto"/>
        <w:jc w:val="both"/>
      </w:pPr>
      <w:r w:rsidRPr="00EC0694">
        <w:t>Other meetings will be scheduled at other times as agreed by the</w:t>
      </w:r>
      <w:r>
        <w:t xml:space="preserve"> Advisory Panel Members.</w:t>
      </w:r>
    </w:p>
    <w:p w14:paraId="09C29E6C" w14:textId="77777777" w:rsidR="00EC0694" w:rsidRPr="00657A70" w:rsidRDefault="00EC0694" w:rsidP="00EC0694">
      <w:pPr>
        <w:pStyle w:val="ListParagraph"/>
        <w:spacing w:line="276" w:lineRule="auto"/>
        <w:ind w:left="1080"/>
        <w:jc w:val="both"/>
      </w:pPr>
    </w:p>
    <w:p w14:paraId="0A4446D7" w14:textId="77777777" w:rsidR="00A62A70" w:rsidRDefault="007D6DC7" w:rsidP="007D6DC7">
      <w:pPr>
        <w:pStyle w:val="ListParagraph"/>
        <w:numPr>
          <w:ilvl w:val="0"/>
          <w:numId w:val="8"/>
        </w:numPr>
        <w:spacing w:line="276" w:lineRule="auto"/>
        <w:jc w:val="both"/>
      </w:pPr>
      <w:r w:rsidRPr="007D6DC7">
        <w:t>Dissolution</w:t>
      </w:r>
    </w:p>
    <w:p w14:paraId="6B3FDDF0" w14:textId="601BF98B" w:rsidR="000D2148" w:rsidRPr="00C54594" w:rsidRDefault="00EE6FE4" w:rsidP="0010087F">
      <w:pPr>
        <w:pStyle w:val="ListParagraph"/>
        <w:numPr>
          <w:ilvl w:val="0"/>
          <w:numId w:val="13"/>
        </w:numPr>
        <w:spacing w:line="276" w:lineRule="auto"/>
        <w:jc w:val="both"/>
      </w:pPr>
      <w:r>
        <w:t>I</w:t>
      </w:r>
      <w:r w:rsidR="00656CD6" w:rsidRPr="00656CD6">
        <w:t xml:space="preserve">f the Members resolve to dissolve </w:t>
      </w:r>
      <w:r w:rsidR="000B4E2C">
        <w:t>the Advisory Panel</w:t>
      </w:r>
      <w:r w:rsidR="00656CD6" w:rsidRPr="00656CD6">
        <w:t>, the</w:t>
      </w:r>
      <w:r w:rsidR="00B57D18">
        <w:t xml:space="preserve"> SCHR as administrators of the Scheme</w:t>
      </w:r>
      <w:r w:rsidR="000B4E2C">
        <w:t xml:space="preserve"> </w:t>
      </w:r>
      <w:r w:rsidR="00656CD6" w:rsidRPr="00656CD6">
        <w:t>will be responsible for winding up the affairs of</w:t>
      </w:r>
      <w:r w:rsidR="000B4E2C">
        <w:t xml:space="preserve"> </w:t>
      </w:r>
      <w:r w:rsidR="00656CD6" w:rsidRPr="00656CD6">
        <w:t xml:space="preserve">the </w:t>
      </w:r>
      <w:r w:rsidR="000B4E2C">
        <w:t>Advisory Panel</w:t>
      </w:r>
      <w:r w:rsidR="00557691">
        <w:t>.</w:t>
      </w:r>
    </w:p>
    <w:sectPr w:rsidR="000D2148" w:rsidRPr="00C54594" w:rsidSect="00DD7D1A">
      <w:foot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59DDA" w14:textId="77777777" w:rsidR="009A1A54" w:rsidRDefault="009A1A54" w:rsidP="003C0BF6">
      <w:pPr>
        <w:spacing w:after="0" w:line="240" w:lineRule="auto"/>
      </w:pPr>
      <w:r>
        <w:separator/>
      </w:r>
    </w:p>
  </w:endnote>
  <w:endnote w:type="continuationSeparator" w:id="0">
    <w:p w14:paraId="080CF2AA" w14:textId="77777777" w:rsidR="009A1A54" w:rsidRDefault="009A1A54" w:rsidP="003C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485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281F8" w14:textId="77777777" w:rsidR="00DD7D1A" w:rsidRDefault="00DD7D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0DA91" w14:textId="77777777" w:rsidR="00DD7D1A" w:rsidRDefault="00DD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CD13" w14:textId="77777777" w:rsidR="009A1A54" w:rsidRDefault="009A1A54" w:rsidP="003C0BF6">
      <w:pPr>
        <w:spacing w:after="0" w:line="240" w:lineRule="auto"/>
      </w:pPr>
      <w:r>
        <w:separator/>
      </w:r>
    </w:p>
  </w:footnote>
  <w:footnote w:type="continuationSeparator" w:id="0">
    <w:p w14:paraId="112B707B" w14:textId="77777777" w:rsidR="009A1A54" w:rsidRDefault="009A1A54" w:rsidP="003C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72D3" w14:textId="77777777" w:rsidR="00DD7D1A" w:rsidRDefault="00DD7D1A">
    <w:pPr>
      <w:pStyle w:val="Header"/>
    </w:pPr>
    <w:r w:rsidRPr="00D7786F">
      <w:rPr>
        <w:b/>
        <w:bCs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20A8C6F9" wp14:editId="05E5FC5A">
          <wp:simplePos x="0" y="0"/>
          <wp:positionH relativeFrom="column">
            <wp:posOffset>4895850</wp:posOffset>
          </wp:positionH>
          <wp:positionV relativeFrom="paragraph">
            <wp:posOffset>247015</wp:posOffset>
          </wp:positionV>
          <wp:extent cx="790575" cy="790575"/>
          <wp:effectExtent l="0" t="0" r="9525" b="952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0A4A"/>
    <w:multiLevelType w:val="hybridMultilevel"/>
    <w:tmpl w:val="2660BC34"/>
    <w:lvl w:ilvl="0" w:tplc="4CEC5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94D0F"/>
    <w:multiLevelType w:val="hybridMultilevel"/>
    <w:tmpl w:val="019CFE12"/>
    <w:lvl w:ilvl="0" w:tplc="A09C2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10E6D"/>
    <w:multiLevelType w:val="hybridMultilevel"/>
    <w:tmpl w:val="773497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C5F52"/>
    <w:multiLevelType w:val="hybridMultilevel"/>
    <w:tmpl w:val="98EC0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77E3"/>
    <w:multiLevelType w:val="hybridMultilevel"/>
    <w:tmpl w:val="E9D70C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950D98"/>
    <w:multiLevelType w:val="hybridMultilevel"/>
    <w:tmpl w:val="45FA1C80"/>
    <w:lvl w:ilvl="0" w:tplc="A09C2CF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32CCC"/>
    <w:multiLevelType w:val="hybridMultilevel"/>
    <w:tmpl w:val="773497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92E18"/>
    <w:multiLevelType w:val="hybridMultilevel"/>
    <w:tmpl w:val="790A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CFA"/>
    <w:multiLevelType w:val="hybridMultilevel"/>
    <w:tmpl w:val="B15248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0168"/>
    <w:multiLevelType w:val="hybridMultilevel"/>
    <w:tmpl w:val="45624EDE"/>
    <w:lvl w:ilvl="0" w:tplc="229E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67AA"/>
    <w:multiLevelType w:val="hybridMultilevel"/>
    <w:tmpl w:val="54269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C5758"/>
    <w:multiLevelType w:val="hybridMultilevel"/>
    <w:tmpl w:val="4120BCCA"/>
    <w:lvl w:ilvl="0" w:tplc="3140E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B5281"/>
    <w:multiLevelType w:val="hybridMultilevel"/>
    <w:tmpl w:val="773497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F955E7"/>
    <w:multiLevelType w:val="hybridMultilevel"/>
    <w:tmpl w:val="ACA4BD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05778"/>
    <w:multiLevelType w:val="hybridMultilevel"/>
    <w:tmpl w:val="45FA1C80"/>
    <w:lvl w:ilvl="0" w:tplc="A09C2CF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A13BC3"/>
    <w:multiLevelType w:val="hybridMultilevel"/>
    <w:tmpl w:val="CAE66B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F23F4"/>
    <w:multiLevelType w:val="hybridMultilevel"/>
    <w:tmpl w:val="7500E112"/>
    <w:lvl w:ilvl="0" w:tplc="1B588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15"/>
  </w:num>
  <w:num w:numId="9">
    <w:abstractNumId w:val="16"/>
  </w:num>
  <w:num w:numId="10">
    <w:abstractNumId w:val="8"/>
  </w:num>
  <w:num w:numId="11">
    <w:abstractNumId w:val="6"/>
  </w:num>
  <w:num w:numId="12">
    <w:abstractNumId w:val="14"/>
  </w:num>
  <w:num w:numId="13">
    <w:abstractNumId w:val="0"/>
  </w:num>
  <w:num w:numId="14">
    <w:abstractNumId w:val="11"/>
  </w:num>
  <w:num w:numId="15">
    <w:abstractNumId w:val="5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D8"/>
    <w:rsid w:val="00015D79"/>
    <w:rsid w:val="000346BA"/>
    <w:rsid w:val="00054662"/>
    <w:rsid w:val="000B4E2C"/>
    <w:rsid w:val="000D2148"/>
    <w:rsid w:val="000E468F"/>
    <w:rsid w:val="0010087F"/>
    <w:rsid w:val="00112E35"/>
    <w:rsid w:val="0011558F"/>
    <w:rsid w:val="0025287B"/>
    <w:rsid w:val="00261BE9"/>
    <w:rsid w:val="003200D8"/>
    <w:rsid w:val="003269C9"/>
    <w:rsid w:val="003C0BF6"/>
    <w:rsid w:val="003D2B5F"/>
    <w:rsid w:val="003E0F04"/>
    <w:rsid w:val="00460F1C"/>
    <w:rsid w:val="004627C8"/>
    <w:rsid w:val="0048407E"/>
    <w:rsid w:val="00557691"/>
    <w:rsid w:val="005969C4"/>
    <w:rsid w:val="005B12DB"/>
    <w:rsid w:val="005D5F76"/>
    <w:rsid w:val="00617751"/>
    <w:rsid w:val="00647970"/>
    <w:rsid w:val="00656CD6"/>
    <w:rsid w:val="00657A70"/>
    <w:rsid w:val="006854A0"/>
    <w:rsid w:val="00694DA4"/>
    <w:rsid w:val="006E4954"/>
    <w:rsid w:val="007106B7"/>
    <w:rsid w:val="00710906"/>
    <w:rsid w:val="00727BA2"/>
    <w:rsid w:val="007335C9"/>
    <w:rsid w:val="00776649"/>
    <w:rsid w:val="007B390A"/>
    <w:rsid w:val="007D5B58"/>
    <w:rsid w:val="007D6DC7"/>
    <w:rsid w:val="00834779"/>
    <w:rsid w:val="008417FE"/>
    <w:rsid w:val="008B3FF8"/>
    <w:rsid w:val="00997900"/>
    <w:rsid w:val="009A1A54"/>
    <w:rsid w:val="009A32DB"/>
    <w:rsid w:val="009F1182"/>
    <w:rsid w:val="00A0297D"/>
    <w:rsid w:val="00A61550"/>
    <w:rsid w:val="00A62A70"/>
    <w:rsid w:val="00AB3BEA"/>
    <w:rsid w:val="00AC1559"/>
    <w:rsid w:val="00AE7589"/>
    <w:rsid w:val="00AF1C6B"/>
    <w:rsid w:val="00B343F8"/>
    <w:rsid w:val="00B54979"/>
    <w:rsid w:val="00B57D18"/>
    <w:rsid w:val="00BD3629"/>
    <w:rsid w:val="00BE7EC3"/>
    <w:rsid w:val="00BF6926"/>
    <w:rsid w:val="00C42828"/>
    <w:rsid w:val="00C54594"/>
    <w:rsid w:val="00C66556"/>
    <w:rsid w:val="00C90F3D"/>
    <w:rsid w:val="00D522B8"/>
    <w:rsid w:val="00D70CC0"/>
    <w:rsid w:val="00D7786F"/>
    <w:rsid w:val="00DD7D1A"/>
    <w:rsid w:val="00DE5184"/>
    <w:rsid w:val="00DE7AAD"/>
    <w:rsid w:val="00DF3311"/>
    <w:rsid w:val="00E91CA1"/>
    <w:rsid w:val="00E95E1F"/>
    <w:rsid w:val="00E96EFE"/>
    <w:rsid w:val="00EC0694"/>
    <w:rsid w:val="00ED7075"/>
    <w:rsid w:val="00EE6FE4"/>
    <w:rsid w:val="00F136A2"/>
    <w:rsid w:val="00F238E7"/>
    <w:rsid w:val="00FD5D5A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EC1C"/>
  <w15:chartTrackingRefBased/>
  <w15:docId w15:val="{659AD897-AE56-43E2-BFCA-20CCE603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0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0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F6"/>
  </w:style>
  <w:style w:type="paragraph" w:styleId="Footer">
    <w:name w:val="footer"/>
    <w:basedOn w:val="Normal"/>
    <w:link w:val="FooterChar"/>
    <w:uiPriority w:val="99"/>
    <w:unhideWhenUsed/>
    <w:rsid w:val="003C0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F6"/>
  </w:style>
  <w:style w:type="paragraph" w:customStyle="1" w:styleId="Default">
    <w:name w:val="Default"/>
    <w:rsid w:val="007B39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A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A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A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C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3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CA3B-5C1F-4763-8B0D-627400E6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Ksiazek</dc:creator>
  <cp:keywords/>
  <dc:description/>
  <cp:lastModifiedBy>Gareth Richard PRICE-JONES</cp:lastModifiedBy>
  <cp:revision>2</cp:revision>
  <dcterms:created xsi:type="dcterms:W3CDTF">2020-12-03T10:49:00Z</dcterms:created>
  <dcterms:modified xsi:type="dcterms:W3CDTF">2020-12-03T10:49:00Z</dcterms:modified>
</cp:coreProperties>
</file>